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2B2" w:rsidRDefault="009C72B2" w:rsidP="009C72B2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上海市国家安全局2025年</w:t>
      </w:r>
    </w:p>
    <w:p w:rsidR="009C72B2" w:rsidRDefault="009C72B2" w:rsidP="009C72B2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行政许可实施情况年度报告</w:t>
      </w:r>
    </w:p>
    <w:p w:rsidR="009C72B2" w:rsidRDefault="009C72B2" w:rsidP="009C72B2">
      <w:pPr>
        <w:adjustRightInd w:val="0"/>
        <w:snapToGrid w:val="0"/>
        <w:spacing w:line="570" w:lineRule="exact"/>
        <w:rPr>
          <w:rFonts w:ascii="仿宋_GB2312" w:hint="eastAsia"/>
          <w:szCs w:val="32"/>
        </w:rPr>
      </w:pPr>
    </w:p>
    <w:p w:rsidR="009C72B2" w:rsidRDefault="009C72B2" w:rsidP="009C72B2">
      <w:pPr>
        <w:adjustRightInd w:val="0"/>
        <w:snapToGrid w:val="0"/>
        <w:spacing w:line="570" w:lineRule="exact"/>
        <w:ind w:firstLineChars="200" w:firstLine="626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根据《中华人民共和国行政许可法》《上海市优化营商环境条例》等有关规定，现将本部门2025年行政许可实施情况报告如下：</w:t>
      </w:r>
    </w:p>
    <w:p w:rsidR="009C72B2" w:rsidRDefault="009C72B2" w:rsidP="009C72B2">
      <w:pPr>
        <w:adjustRightInd w:val="0"/>
        <w:snapToGrid w:val="0"/>
        <w:spacing w:line="570" w:lineRule="exact"/>
        <w:ind w:firstLineChars="200" w:firstLine="626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一、总体情况</w:t>
      </w:r>
    </w:p>
    <w:p w:rsidR="009C72B2" w:rsidRDefault="009C72B2" w:rsidP="009C72B2">
      <w:pPr>
        <w:adjustRightInd w:val="0"/>
        <w:snapToGrid w:val="0"/>
        <w:spacing w:line="570" w:lineRule="exact"/>
        <w:ind w:firstLineChars="200" w:firstLine="626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依据《中华人民共和国国家安全法》《中华人民共和国反间谍法》《国务院对确需保留的行政审批项目设定行政许可的决定》《涉及国家安全事项的建设项目许可管理规定》，2025年度我局涉及的行政许可事项共1项，即涉及国家安全事项的建设项目审批。我</w:t>
      </w:r>
      <w:r w:rsidRPr="005B4353">
        <w:rPr>
          <w:rFonts w:ascii="仿宋_GB2312" w:hint="eastAsia"/>
          <w:szCs w:val="32"/>
        </w:rPr>
        <w:t>局坚持以总体国家安全观为指导，深入贯彻落实党中央、国务院及上海市委、市政府关于深化</w:t>
      </w:r>
      <w:r>
        <w:rPr>
          <w:rFonts w:ascii="仿宋_GB2312" w:hint="eastAsia"/>
          <w:szCs w:val="32"/>
        </w:rPr>
        <w:t>政务服务</w:t>
      </w:r>
      <w:r w:rsidRPr="005B4353">
        <w:rPr>
          <w:rFonts w:ascii="仿宋_GB2312" w:hint="eastAsia"/>
          <w:szCs w:val="32"/>
        </w:rPr>
        <w:t>改革、优化营商环境的决策部署，持续推进依法行政和政务服务现代化建设</w:t>
      </w:r>
      <w:r>
        <w:rPr>
          <w:rFonts w:ascii="仿宋_GB2312" w:hint="eastAsia"/>
          <w:szCs w:val="32"/>
        </w:rPr>
        <w:t>，</w:t>
      </w:r>
      <w:r w:rsidRPr="005B4353">
        <w:rPr>
          <w:rFonts w:ascii="仿宋_GB2312" w:hint="eastAsia"/>
          <w:szCs w:val="32"/>
        </w:rPr>
        <w:t>严格依据《</w:t>
      </w:r>
      <w:r>
        <w:rPr>
          <w:rFonts w:ascii="仿宋_GB2312" w:hint="eastAsia"/>
          <w:szCs w:val="32"/>
        </w:rPr>
        <w:t>涉及国家安全事项的建设项目许可管理规定</w:t>
      </w:r>
      <w:r w:rsidRPr="005B4353">
        <w:rPr>
          <w:rFonts w:ascii="仿宋_GB2312" w:hint="eastAsia"/>
          <w:szCs w:val="32"/>
        </w:rPr>
        <w:t>》及相关法律法规实施</w:t>
      </w:r>
      <w:r>
        <w:rPr>
          <w:rFonts w:ascii="仿宋_GB2312" w:hint="eastAsia"/>
          <w:szCs w:val="32"/>
        </w:rPr>
        <w:t>许可，</w:t>
      </w:r>
      <w:r w:rsidRPr="005B4353">
        <w:rPr>
          <w:rFonts w:ascii="仿宋_GB2312" w:hint="eastAsia"/>
          <w:szCs w:val="32"/>
        </w:rPr>
        <w:t>持续强化法治思维和底线意识，统筹发展与安全，在确保国家安全的前提下，进一步优化审批服务流程，</w:t>
      </w:r>
      <w:r>
        <w:rPr>
          <w:rFonts w:ascii="仿宋_GB2312" w:hint="eastAsia"/>
          <w:szCs w:val="32"/>
        </w:rPr>
        <w:t>提升监管效能，推动行政许可工作不仅“重审批”，更要“重服务、强监管”</w:t>
      </w:r>
      <w:r w:rsidRPr="005B4353">
        <w:rPr>
          <w:rFonts w:ascii="仿宋_GB2312" w:hint="eastAsia"/>
          <w:szCs w:val="32"/>
        </w:rPr>
        <w:t>。通过制度创新、技术赋能和协同治理，不断提升行政许可工作的规范化、便利化、智能化水平，切实服务本市重大项目建设和经济社会高质量发展大局。</w:t>
      </w:r>
    </w:p>
    <w:p w:rsidR="009C72B2" w:rsidRDefault="009C72B2" w:rsidP="009C72B2">
      <w:pPr>
        <w:adjustRightInd w:val="0"/>
        <w:snapToGrid w:val="0"/>
        <w:spacing w:line="570" w:lineRule="exact"/>
        <w:ind w:firstLineChars="200" w:firstLine="626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二、行政许可办理情况</w:t>
      </w:r>
    </w:p>
    <w:p w:rsidR="009C72B2" w:rsidRDefault="009C72B2" w:rsidP="009C72B2">
      <w:pPr>
        <w:adjustRightInd w:val="0"/>
        <w:snapToGrid w:val="0"/>
        <w:spacing w:line="570" w:lineRule="exact"/>
        <w:ind w:firstLineChars="200" w:firstLine="626"/>
        <w:rPr>
          <w:rFonts w:ascii="仿宋_GB2312" w:hint="eastAsia"/>
          <w:szCs w:val="32"/>
        </w:rPr>
      </w:pPr>
      <w:r w:rsidRPr="005B4353">
        <w:rPr>
          <w:rFonts w:ascii="仿宋_GB2312" w:hint="eastAsia"/>
          <w:szCs w:val="32"/>
        </w:rPr>
        <w:lastRenderedPageBreak/>
        <w:t>2025年，我局</w:t>
      </w:r>
      <w:r>
        <w:rPr>
          <w:rFonts w:ascii="仿宋_GB2312" w:hint="eastAsia"/>
          <w:szCs w:val="32"/>
        </w:rPr>
        <w:t>持续</w:t>
      </w:r>
      <w:r w:rsidRPr="005B4353">
        <w:rPr>
          <w:rFonts w:ascii="仿宋_GB2312" w:hint="eastAsia"/>
          <w:szCs w:val="32"/>
        </w:rPr>
        <w:t>依法对安</w:t>
      </w:r>
      <w:r>
        <w:rPr>
          <w:rFonts w:ascii="仿宋_GB2312" w:hint="eastAsia"/>
          <w:szCs w:val="32"/>
        </w:rPr>
        <w:t>全控制区域内的建设项目开展涉及国家安全事项的审批工作，全面实行一网通办全程网办</w:t>
      </w:r>
      <w:r w:rsidRPr="005B4353">
        <w:rPr>
          <w:rFonts w:ascii="仿宋_GB2312" w:hint="eastAsia"/>
          <w:szCs w:val="32"/>
        </w:rPr>
        <w:t>，实现申请、受理、审查、决定、送达全流程线上运行，同步保留线下服务窗口，提供多元化办事渠道。全年通过线上与线下渠道共接收</w:t>
      </w:r>
      <w:r>
        <w:rPr>
          <w:rFonts w:ascii="仿宋_GB2312" w:hint="eastAsia"/>
          <w:szCs w:val="32"/>
        </w:rPr>
        <w:t>各类涉及国家安全事项的建设项目</w:t>
      </w:r>
      <w:r w:rsidRPr="005B4353">
        <w:rPr>
          <w:rFonts w:ascii="仿宋_GB2312" w:hint="eastAsia"/>
          <w:szCs w:val="32"/>
        </w:rPr>
        <w:t>申请</w:t>
      </w:r>
      <w:r>
        <w:rPr>
          <w:rFonts w:ascii="仿宋_GB2312" w:hint="eastAsia"/>
          <w:szCs w:val="32"/>
        </w:rPr>
        <w:t>42</w:t>
      </w:r>
      <w:r w:rsidRPr="005B4353">
        <w:rPr>
          <w:rFonts w:ascii="仿宋_GB2312" w:hint="eastAsia"/>
          <w:szCs w:val="32"/>
        </w:rPr>
        <w:t>件，其中受理</w:t>
      </w:r>
      <w:r>
        <w:rPr>
          <w:rFonts w:ascii="仿宋_GB2312" w:hint="eastAsia"/>
          <w:szCs w:val="32"/>
        </w:rPr>
        <w:t>28</w:t>
      </w:r>
      <w:r w:rsidRPr="005B4353">
        <w:rPr>
          <w:rFonts w:ascii="仿宋_GB2312" w:hint="eastAsia"/>
          <w:szCs w:val="32"/>
        </w:rPr>
        <w:t>件，不予受理</w:t>
      </w:r>
      <w:r>
        <w:rPr>
          <w:rFonts w:ascii="仿宋_GB2312" w:hint="eastAsia"/>
          <w:szCs w:val="32"/>
        </w:rPr>
        <w:t>14件（主要原因为</w:t>
      </w:r>
      <w:r w:rsidRPr="005B4353">
        <w:rPr>
          <w:rFonts w:ascii="仿宋_GB2312" w:hint="eastAsia"/>
          <w:szCs w:val="32"/>
        </w:rPr>
        <w:t>项目</w:t>
      </w:r>
      <w:r>
        <w:rPr>
          <w:rFonts w:ascii="仿宋_GB2312" w:hint="eastAsia"/>
          <w:szCs w:val="32"/>
        </w:rPr>
        <w:t>位置不属于我局审查范围</w:t>
      </w:r>
      <w:r w:rsidRPr="005B4353">
        <w:rPr>
          <w:rFonts w:ascii="仿宋_GB2312" w:hint="eastAsia"/>
          <w:szCs w:val="32"/>
        </w:rPr>
        <w:t>），办结</w:t>
      </w:r>
      <w:r>
        <w:rPr>
          <w:rFonts w:ascii="仿宋_GB2312" w:hint="eastAsia"/>
          <w:szCs w:val="32"/>
        </w:rPr>
        <w:t>28</w:t>
      </w:r>
      <w:r w:rsidRPr="005B4353">
        <w:rPr>
          <w:rFonts w:ascii="仿宋_GB2312" w:hint="eastAsia"/>
          <w:szCs w:val="32"/>
        </w:rPr>
        <w:t>件，办结率100%，审批通过率100%</w:t>
      </w:r>
      <w:r>
        <w:rPr>
          <w:rFonts w:ascii="仿宋_GB2312" w:hint="eastAsia"/>
          <w:szCs w:val="32"/>
        </w:rPr>
        <w:t>，</w:t>
      </w:r>
      <w:r w:rsidRPr="009447B7">
        <w:rPr>
          <w:rFonts w:ascii="仿宋_GB2312" w:hint="eastAsia"/>
          <w:szCs w:val="32"/>
        </w:rPr>
        <w:t>行政许可审批效率显著提升，承诺审批时间由法定的20个工作日缩短至12个工作日，平均办理时</w:t>
      </w:r>
      <w:r>
        <w:rPr>
          <w:rFonts w:ascii="仿宋_GB2312" w:hint="eastAsia"/>
          <w:szCs w:val="32"/>
        </w:rPr>
        <w:t>间7.3天，保持</w:t>
      </w:r>
      <w:r w:rsidRPr="009447B7">
        <w:rPr>
          <w:rFonts w:ascii="仿宋_GB2312" w:hint="eastAsia"/>
          <w:szCs w:val="32"/>
        </w:rPr>
        <w:t>政务服务0</w:t>
      </w:r>
      <w:r>
        <w:rPr>
          <w:rFonts w:ascii="仿宋_GB2312" w:hint="eastAsia"/>
          <w:szCs w:val="32"/>
        </w:rPr>
        <w:t>差评</w:t>
      </w:r>
      <w:r w:rsidRPr="005B4353">
        <w:rPr>
          <w:rFonts w:ascii="仿宋_GB2312" w:hint="eastAsia"/>
          <w:szCs w:val="32"/>
        </w:rPr>
        <w:t>。</w:t>
      </w:r>
      <w:r>
        <w:rPr>
          <w:rFonts w:ascii="仿宋_GB2312" w:hint="eastAsia"/>
          <w:szCs w:val="32"/>
        </w:rPr>
        <w:t>全年开展行政检查监管2次，未发现有项目单位未履行防范措施情况。</w:t>
      </w:r>
      <w:r w:rsidRPr="005717C5">
        <w:rPr>
          <w:rFonts w:ascii="仿宋_GB2312" w:hint="eastAsia"/>
          <w:szCs w:val="32"/>
        </w:rPr>
        <w:t>我局依照</w:t>
      </w:r>
      <w:r w:rsidRPr="005B4353">
        <w:rPr>
          <w:rFonts w:ascii="仿宋_GB2312" w:hint="eastAsia"/>
          <w:szCs w:val="32"/>
        </w:rPr>
        <w:t>《涉及国家安全事项的建设项目管理规定》及本市深化行政审批制度改革要求，</w:t>
      </w:r>
      <w:r w:rsidRPr="005717C5">
        <w:rPr>
          <w:rFonts w:ascii="仿宋_GB2312" w:hint="eastAsia"/>
          <w:szCs w:val="32"/>
        </w:rPr>
        <w:t>严格按照流程实施许可，决定结果及时送达申请人，事项办理不收费。</w:t>
      </w:r>
      <w:r w:rsidRPr="005B4353">
        <w:rPr>
          <w:rFonts w:ascii="仿宋_GB2312" w:hint="eastAsia"/>
          <w:szCs w:val="32"/>
        </w:rPr>
        <w:t>2025年</w:t>
      </w:r>
      <w:r>
        <w:rPr>
          <w:rFonts w:ascii="仿宋_GB2312" w:hint="eastAsia"/>
          <w:szCs w:val="32"/>
        </w:rPr>
        <w:t>，</w:t>
      </w:r>
      <w:r w:rsidRPr="005B4353">
        <w:rPr>
          <w:rFonts w:ascii="仿宋_GB2312" w:hint="eastAsia"/>
          <w:szCs w:val="32"/>
        </w:rPr>
        <w:t>我局持续推进审批权限下放工作，将原由市局集中行使的审批权限全面下放至16个区级分局，实现“属地受理、分级负责、市级统筹”的审批新格局。</w:t>
      </w:r>
      <w:r>
        <w:rPr>
          <w:rFonts w:ascii="仿宋_GB2312" w:hint="eastAsia"/>
          <w:szCs w:val="32"/>
        </w:rPr>
        <w:t>同时，建设健全配套机制，制定分局行政许可操作指引</w:t>
      </w:r>
      <w:r w:rsidRPr="005B4353">
        <w:rPr>
          <w:rFonts w:ascii="仿宋_GB2312" w:hint="eastAsia"/>
          <w:szCs w:val="32"/>
        </w:rPr>
        <w:t>，明确审批标准、流程规范、风险评估要点，并组织专题培训覆盖一线审批人员，确保“放得下、接得住、管得好”。各区分局在承接权限后，严格按照统一标准开展审批工作，未发生重</w:t>
      </w:r>
      <w:r>
        <w:rPr>
          <w:rFonts w:ascii="仿宋_GB2312" w:hint="eastAsia"/>
          <w:szCs w:val="32"/>
        </w:rPr>
        <w:t>大程序违规或安全风险事件。市局建立抽查机制，</w:t>
      </w:r>
      <w:r w:rsidRPr="005B4353">
        <w:rPr>
          <w:rFonts w:ascii="仿宋_GB2312" w:hint="eastAsia"/>
          <w:szCs w:val="32"/>
        </w:rPr>
        <w:t>对下放事项开展专项监督检查。同时，依托</w:t>
      </w:r>
      <w:r>
        <w:rPr>
          <w:rFonts w:ascii="仿宋_GB2312" w:hint="eastAsia"/>
          <w:szCs w:val="32"/>
        </w:rPr>
        <w:t>一网通办平台实现审批数据实时归集、动态监控，有效防范自由裁量</w:t>
      </w:r>
      <w:r w:rsidRPr="005B4353">
        <w:rPr>
          <w:rFonts w:ascii="仿宋_GB2312" w:hint="eastAsia"/>
          <w:szCs w:val="32"/>
        </w:rPr>
        <w:t>和审批滞后问题。</w:t>
      </w:r>
      <w:r>
        <w:rPr>
          <w:rFonts w:ascii="仿宋_GB2312" w:hint="eastAsia"/>
          <w:szCs w:val="32"/>
        </w:rPr>
        <w:t>下放后，属地</w:t>
      </w:r>
      <w:r w:rsidRPr="005B4353">
        <w:rPr>
          <w:rFonts w:ascii="仿宋_GB2312" w:hint="eastAsia"/>
          <w:szCs w:val="32"/>
        </w:rPr>
        <w:t>审批响应速度显著提升，群</w:t>
      </w:r>
      <w:r w:rsidRPr="005B4353">
        <w:rPr>
          <w:rFonts w:ascii="仿宋_GB2312" w:hint="eastAsia"/>
          <w:szCs w:val="32"/>
        </w:rPr>
        <w:lastRenderedPageBreak/>
        <w:t>众满意度持续提高。</w:t>
      </w:r>
    </w:p>
    <w:p w:rsidR="009C72B2" w:rsidRDefault="009C72B2" w:rsidP="009C72B2">
      <w:pPr>
        <w:adjustRightInd w:val="0"/>
        <w:snapToGrid w:val="0"/>
        <w:spacing w:line="570" w:lineRule="exact"/>
        <w:ind w:firstLineChars="200" w:firstLine="626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三、批后监管开展情况</w:t>
      </w:r>
    </w:p>
    <w:p w:rsidR="009C72B2" w:rsidRDefault="009C72B2" w:rsidP="009C72B2">
      <w:pPr>
        <w:adjustRightInd w:val="0"/>
        <w:snapToGrid w:val="0"/>
        <w:spacing w:line="570" w:lineRule="exact"/>
        <w:ind w:firstLineChars="200" w:firstLine="626"/>
        <w:rPr>
          <w:rFonts w:ascii="仿宋_GB2312"/>
          <w:szCs w:val="32"/>
        </w:rPr>
      </w:pPr>
      <w:r w:rsidRPr="005B4353">
        <w:rPr>
          <w:rFonts w:ascii="仿宋_GB2312" w:hint="eastAsia"/>
          <w:szCs w:val="32"/>
        </w:rPr>
        <w:t>我局坚持“审批与监管并重”原则，建立健全批后监管闭环机制，确保许可决定</w:t>
      </w:r>
      <w:r>
        <w:rPr>
          <w:rFonts w:ascii="仿宋_GB2312" w:hint="eastAsia"/>
          <w:szCs w:val="32"/>
        </w:rPr>
        <w:t>持续见效</w:t>
      </w:r>
      <w:r w:rsidRPr="005B4353">
        <w:rPr>
          <w:rFonts w:ascii="仿宋_GB2312" w:hint="eastAsia"/>
          <w:szCs w:val="32"/>
        </w:rPr>
        <w:t>。</w:t>
      </w:r>
      <w:r>
        <w:rPr>
          <w:rFonts w:ascii="仿宋_GB2312" w:hint="eastAsia"/>
          <w:szCs w:val="32"/>
        </w:rPr>
        <w:t>建立项目全生命周期监管台账，</w:t>
      </w:r>
      <w:r w:rsidRPr="005B4353">
        <w:rPr>
          <w:rFonts w:ascii="仿宋_GB2312" w:hint="eastAsia"/>
          <w:szCs w:val="32"/>
        </w:rPr>
        <w:t>对所有已审批项目实行电子化建档，记录项目位置、建设单位、审批意见、</w:t>
      </w:r>
      <w:r>
        <w:rPr>
          <w:rFonts w:ascii="仿宋_GB2312" w:hint="eastAsia"/>
          <w:szCs w:val="32"/>
        </w:rPr>
        <w:t>现场踏勘</w:t>
      </w:r>
      <w:r w:rsidRPr="005B4353">
        <w:rPr>
          <w:rFonts w:ascii="仿宋_GB2312" w:hint="eastAsia"/>
          <w:szCs w:val="32"/>
        </w:rPr>
        <w:t>情况等信息，实现“一项目一档案、全过程可追溯”。</w:t>
      </w:r>
      <w:r>
        <w:rPr>
          <w:rFonts w:ascii="仿宋_GB2312" w:hint="eastAsia"/>
          <w:szCs w:val="32"/>
        </w:rPr>
        <w:t>同时，强化事中事后监督检查，</w:t>
      </w:r>
      <w:r w:rsidRPr="005B4353">
        <w:rPr>
          <w:rFonts w:ascii="仿宋_GB2312" w:hint="eastAsia"/>
          <w:szCs w:val="32"/>
        </w:rPr>
        <w:t>全年</w:t>
      </w:r>
      <w:r w:rsidRPr="001019A1">
        <w:rPr>
          <w:rFonts w:ascii="仿宋_GB2312" w:hint="eastAsia"/>
          <w:szCs w:val="32"/>
        </w:rPr>
        <w:t>对</w:t>
      </w:r>
      <w:r>
        <w:rPr>
          <w:rFonts w:ascii="仿宋_GB2312" w:hint="eastAsia"/>
          <w:szCs w:val="32"/>
        </w:rPr>
        <w:t>1000余</w:t>
      </w:r>
      <w:r w:rsidRPr="001019A1">
        <w:rPr>
          <w:rFonts w:ascii="仿宋_GB2312" w:hint="eastAsia"/>
          <w:szCs w:val="32"/>
        </w:rPr>
        <w:t>个批后项目维护国家安全事项、落实安全防范措施等情况开展监管</w:t>
      </w:r>
      <w:r>
        <w:rPr>
          <w:rFonts w:ascii="仿宋_GB2312" w:hint="eastAsia"/>
          <w:szCs w:val="32"/>
        </w:rPr>
        <w:t>。对存在项目变更、方案调整</w:t>
      </w:r>
      <w:r w:rsidRPr="005B4353">
        <w:rPr>
          <w:rFonts w:ascii="仿宋_GB2312" w:hint="eastAsia"/>
          <w:szCs w:val="32"/>
        </w:rPr>
        <w:t>等情况的项目进行重点跟踪，发现潜在风险及时预警并提出整改建议。</w:t>
      </w:r>
    </w:p>
    <w:p w:rsidR="009C72B2" w:rsidRDefault="009C72B2" w:rsidP="009C72B2">
      <w:pPr>
        <w:adjustRightInd w:val="0"/>
        <w:snapToGrid w:val="0"/>
        <w:spacing w:line="570" w:lineRule="exact"/>
        <w:ind w:firstLineChars="200" w:firstLine="626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四、改革创新情况</w:t>
      </w:r>
    </w:p>
    <w:p w:rsidR="009C72B2" w:rsidRDefault="009C72B2" w:rsidP="009C72B2">
      <w:pPr>
        <w:adjustRightInd w:val="0"/>
        <w:snapToGrid w:val="0"/>
        <w:spacing w:line="570" w:lineRule="exact"/>
        <w:ind w:firstLineChars="200" w:firstLine="626"/>
        <w:rPr>
          <w:rFonts w:ascii="仿宋_GB2312"/>
          <w:szCs w:val="32"/>
        </w:rPr>
      </w:pPr>
      <w:r w:rsidRPr="005B4353">
        <w:rPr>
          <w:rFonts w:ascii="仿宋_GB2312" w:hint="eastAsia"/>
          <w:szCs w:val="32"/>
        </w:rPr>
        <w:t>2025年，我局聚焦制度创新和技术赋能，持续推进政务服务提质增效。</w:t>
      </w:r>
      <w:r>
        <w:rPr>
          <w:rFonts w:ascii="仿宋_GB2312" w:hint="eastAsia"/>
          <w:szCs w:val="32"/>
        </w:rPr>
        <w:t>深化“一网通办”改革，持续更新优化申请材料模板及下载方式，提升申请人填写和提交的便捷度。</w:t>
      </w:r>
      <w:r w:rsidRPr="005B4353">
        <w:rPr>
          <w:rFonts w:ascii="仿宋_GB2312" w:hint="eastAsia"/>
          <w:szCs w:val="32"/>
        </w:rPr>
        <w:t>推动</w:t>
      </w:r>
      <w:r>
        <w:rPr>
          <w:rFonts w:ascii="仿宋_GB2312" w:hint="eastAsia"/>
          <w:szCs w:val="32"/>
        </w:rPr>
        <w:t>加强智慧</w:t>
      </w:r>
      <w:r w:rsidRPr="005B4353">
        <w:rPr>
          <w:rFonts w:ascii="仿宋_GB2312" w:hint="eastAsia"/>
          <w:szCs w:val="32"/>
        </w:rPr>
        <w:t>监管</w:t>
      </w:r>
      <w:r>
        <w:rPr>
          <w:rFonts w:ascii="仿宋_GB2312" w:hint="eastAsia"/>
          <w:szCs w:val="32"/>
        </w:rPr>
        <w:t>平台</w:t>
      </w:r>
      <w:r w:rsidRPr="005B4353">
        <w:rPr>
          <w:rFonts w:ascii="仿宋_GB2312" w:hint="eastAsia"/>
          <w:szCs w:val="32"/>
        </w:rPr>
        <w:t>应用</w:t>
      </w:r>
      <w:r>
        <w:rPr>
          <w:rFonts w:ascii="仿宋_GB2312" w:hint="eastAsia"/>
          <w:szCs w:val="32"/>
        </w:rPr>
        <w:t>，融合测绘地理信息、卫星遥感影像和建设项目</w:t>
      </w:r>
      <w:r w:rsidRPr="005B4353">
        <w:rPr>
          <w:rFonts w:ascii="仿宋_GB2312" w:hint="eastAsia"/>
          <w:szCs w:val="32"/>
        </w:rPr>
        <w:t>数据，实现对安全控制区域内建设活动的动态监测</w:t>
      </w:r>
      <w:r>
        <w:rPr>
          <w:rFonts w:ascii="仿宋_GB2312" w:hint="eastAsia"/>
          <w:szCs w:val="32"/>
        </w:rPr>
        <w:t>，</w:t>
      </w:r>
      <w:r w:rsidRPr="005B4353">
        <w:rPr>
          <w:rFonts w:ascii="仿宋_GB2312" w:hint="eastAsia"/>
          <w:szCs w:val="32"/>
        </w:rPr>
        <w:t>初判风险等级</w:t>
      </w:r>
      <w:r>
        <w:rPr>
          <w:rFonts w:ascii="仿宋_GB2312" w:hint="eastAsia"/>
          <w:szCs w:val="32"/>
        </w:rPr>
        <w:t>及</w:t>
      </w:r>
      <w:r w:rsidRPr="005B4353">
        <w:rPr>
          <w:rFonts w:ascii="仿宋_GB2312" w:hint="eastAsia"/>
          <w:szCs w:val="32"/>
        </w:rPr>
        <w:t>国家安全影响</w:t>
      </w:r>
      <w:r>
        <w:rPr>
          <w:rFonts w:ascii="仿宋_GB2312" w:hint="eastAsia"/>
          <w:szCs w:val="32"/>
        </w:rPr>
        <w:t>，</w:t>
      </w:r>
      <w:r w:rsidRPr="005B4353">
        <w:rPr>
          <w:rFonts w:ascii="仿宋_GB2312" w:hint="eastAsia"/>
          <w:szCs w:val="32"/>
        </w:rPr>
        <w:t>辅助审批决策</w:t>
      </w:r>
      <w:r>
        <w:rPr>
          <w:rFonts w:ascii="仿宋_GB2312" w:hint="eastAsia"/>
          <w:szCs w:val="32"/>
        </w:rPr>
        <w:t>。</w:t>
      </w:r>
      <w:r w:rsidRPr="005B4353">
        <w:rPr>
          <w:rFonts w:ascii="仿宋_GB2312" w:hint="eastAsia"/>
          <w:szCs w:val="32"/>
        </w:rPr>
        <w:t>对</w:t>
      </w:r>
      <w:r>
        <w:rPr>
          <w:rFonts w:ascii="仿宋_GB2312" w:hint="eastAsia"/>
          <w:szCs w:val="32"/>
        </w:rPr>
        <w:t>于重大隐患项目或</w:t>
      </w:r>
      <w:r w:rsidRPr="005B4353">
        <w:rPr>
          <w:rFonts w:ascii="仿宋_GB2312" w:hint="eastAsia"/>
          <w:szCs w:val="32"/>
        </w:rPr>
        <w:t>市级重点工程开通“绿色通道”，实行“提前介入、专班服务、并联预审”</w:t>
      </w:r>
      <w:r>
        <w:rPr>
          <w:rFonts w:ascii="仿宋_GB2312" w:hint="eastAsia"/>
          <w:szCs w:val="32"/>
        </w:rPr>
        <w:t>。</w:t>
      </w:r>
      <w:r w:rsidRPr="005B4353">
        <w:rPr>
          <w:rFonts w:ascii="仿宋_GB2312" w:hint="eastAsia"/>
          <w:szCs w:val="32"/>
        </w:rPr>
        <w:t>全年为重点项目提供前置咨询服务</w:t>
      </w:r>
      <w:r>
        <w:rPr>
          <w:rFonts w:ascii="仿宋_GB2312" w:hint="eastAsia"/>
          <w:szCs w:val="32"/>
        </w:rPr>
        <w:t>20余次，持续协助协商处置国家安全风险隐患</w:t>
      </w:r>
      <w:r w:rsidRPr="005B4353">
        <w:rPr>
          <w:rFonts w:ascii="仿宋_GB2312" w:hint="eastAsia"/>
          <w:szCs w:val="32"/>
        </w:rPr>
        <w:t>。</w:t>
      </w:r>
      <w:r>
        <w:rPr>
          <w:rFonts w:ascii="仿宋_GB2312" w:hint="eastAsia"/>
          <w:szCs w:val="32"/>
        </w:rPr>
        <w:t>同时，</w:t>
      </w:r>
      <w:r w:rsidRPr="005B4353">
        <w:rPr>
          <w:rFonts w:ascii="仿宋_GB2312" w:hint="eastAsia"/>
          <w:szCs w:val="32"/>
        </w:rPr>
        <w:t>实行</w:t>
      </w:r>
      <w:r>
        <w:rPr>
          <w:rFonts w:ascii="仿宋_GB2312" w:hint="eastAsia"/>
          <w:szCs w:val="32"/>
        </w:rPr>
        <w:t>重大项目</w:t>
      </w:r>
      <w:r w:rsidRPr="005B4353">
        <w:rPr>
          <w:rFonts w:ascii="仿宋_GB2312" w:hint="eastAsia"/>
          <w:szCs w:val="32"/>
        </w:rPr>
        <w:t>批后</w:t>
      </w:r>
      <w:r>
        <w:rPr>
          <w:rFonts w:ascii="仿宋_GB2312" w:hint="eastAsia"/>
          <w:szCs w:val="32"/>
        </w:rPr>
        <w:t xml:space="preserve"> “回头看”复核机制，保证许可全程合法合规可追溯</w:t>
      </w:r>
      <w:r w:rsidRPr="005B4353">
        <w:rPr>
          <w:rFonts w:ascii="仿宋_GB2312" w:hint="eastAsia"/>
          <w:szCs w:val="32"/>
        </w:rPr>
        <w:t>。</w:t>
      </w:r>
    </w:p>
    <w:p w:rsidR="009C72B2" w:rsidRDefault="009C72B2" w:rsidP="009C72B2">
      <w:pPr>
        <w:adjustRightInd w:val="0"/>
        <w:snapToGrid w:val="0"/>
        <w:spacing w:line="570" w:lineRule="exact"/>
        <w:ind w:firstLineChars="200" w:firstLine="626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五、监督纠正情况</w:t>
      </w:r>
    </w:p>
    <w:p w:rsidR="009C72B2" w:rsidRDefault="009C72B2" w:rsidP="009C72B2">
      <w:pPr>
        <w:adjustRightInd w:val="0"/>
        <w:snapToGrid w:val="0"/>
        <w:spacing w:line="570" w:lineRule="exact"/>
        <w:ind w:firstLineChars="200" w:firstLine="626"/>
        <w:rPr>
          <w:rFonts w:ascii="仿宋_GB2312" w:hAnsi="Calibri"/>
          <w:szCs w:val="32"/>
        </w:rPr>
      </w:pPr>
      <w:r w:rsidRPr="005B4353">
        <w:rPr>
          <w:rFonts w:ascii="仿宋_GB2312" w:hint="eastAsia"/>
          <w:szCs w:val="32"/>
        </w:rPr>
        <w:lastRenderedPageBreak/>
        <w:t>我局始终坚持依法行政、</w:t>
      </w:r>
      <w:r>
        <w:rPr>
          <w:rFonts w:ascii="仿宋_GB2312" w:hint="eastAsia"/>
          <w:szCs w:val="32"/>
        </w:rPr>
        <w:t>严谨</w:t>
      </w:r>
      <w:r w:rsidRPr="005B4353">
        <w:rPr>
          <w:rFonts w:ascii="仿宋_GB2312" w:hint="eastAsia"/>
          <w:szCs w:val="32"/>
        </w:rPr>
        <w:t>审批，健全内外部监督机制，保障行政许可权力规范运行。完善内部监督机制</w:t>
      </w:r>
      <w:r>
        <w:rPr>
          <w:rFonts w:ascii="仿宋_GB2312" w:hint="eastAsia"/>
          <w:szCs w:val="32"/>
        </w:rPr>
        <w:t>，制定廉政风险防控清单</w:t>
      </w:r>
      <w:r w:rsidRPr="005B4353">
        <w:rPr>
          <w:rFonts w:ascii="仿宋_GB2312" w:hint="eastAsia"/>
          <w:szCs w:val="32"/>
        </w:rPr>
        <w:t>，明确关键岗位职责和风险点，实行审批环节分离、多人复核制度。强化外部监督与社会评价</w:t>
      </w:r>
      <w:r>
        <w:rPr>
          <w:rFonts w:ascii="仿宋_GB2312" w:hint="eastAsia"/>
          <w:szCs w:val="32"/>
        </w:rPr>
        <w:t>，全面落实政务服务“好差评”制度，设立“办不成事</w:t>
      </w:r>
      <w:r w:rsidRPr="005B4353">
        <w:rPr>
          <w:rFonts w:ascii="仿宋_GB2312" w:hint="eastAsia"/>
          <w:szCs w:val="32"/>
        </w:rPr>
        <w:t>窗口”和专项投诉通道，</w:t>
      </w:r>
      <w:r>
        <w:rPr>
          <w:rFonts w:ascii="仿宋_GB2312" w:hint="eastAsia"/>
          <w:szCs w:val="32"/>
        </w:rPr>
        <w:t>并</w:t>
      </w:r>
      <w:r w:rsidRPr="005B4353">
        <w:rPr>
          <w:rFonts w:ascii="仿宋_GB2312" w:hint="eastAsia"/>
          <w:szCs w:val="32"/>
        </w:rPr>
        <w:t>在规定时限内办结并反馈。</w:t>
      </w:r>
    </w:p>
    <w:p w:rsidR="009C72B2" w:rsidRDefault="009C72B2" w:rsidP="009C72B2">
      <w:pPr>
        <w:adjustRightInd w:val="0"/>
        <w:snapToGrid w:val="0"/>
        <w:spacing w:line="570" w:lineRule="exact"/>
        <w:ind w:firstLineChars="200" w:firstLine="626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六、存在的主要问题及改进措施</w:t>
      </w:r>
    </w:p>
    <w:p w:rsidR="009C72B2" w:rsidRDefault="009C72B2" w:rsidP="009C72B2">
      <w:pPr>
        <w:adjustRightInd w:val="0"/>
        <w:snapToGrid w:val="0"/>
        <w:spacing w:line="570" w:lineRule="exact"/>
        <w:ind w:firstLineChars="200" w:firstLine="626"/>
        <w:jc w:val="left"/>
        <w:rPr>
          <w:rFonts w:ascii="仿宋_GB2312" w:hAnsi="Calibri"/>
          <w:szCs w:val="32"/>
        </w:rPr>
      </w:pPr>
      <w:r w:rsidRPr="005B4353">
        <w:rPr>
          <w:rFonts w:ascii="仿宋_GB2312" w:hint="eastAsia"/>
          <w:szCs w:val="32"/>
        </w:rPr>
        <w:t>一</w:t>
      </w:r>
      <w:r>
        <w:rPr>
          <w:rFonts w:ascii="仿宋_GB2312" w:hint="eastAsia"/>
          <w:szCs w:val="32"/>
        </w:rPr>
        <w:t>是</w:t>
      </w:r>
      <w:r w:rsidRPr="005B4353">
        <w:rPr>
          <w:rFonts w:ascii="仿宋_GB2312" w:hint="eastAsia"/>
          <w:szCs w:val="32"/>
        </w:rPr>
        <w:t>均衡区级审批能力建设</w:t>
      </w:r>
      <w:r>
        <w:rPr>
          <w:rFonts w:ascii="仿宋_GB2312" w:hint="eastAsia"/>
          <w:szCs w:val="32"/>
        </w:rPr>
        <w:t>，</w:t>
      </w:r>
      <w:r w:rsidRPr="005B4353">
        <w:rPr>
          <w:rFonts w:ascii="仿宋_GB2312" w:hint="eastAsia"/>
          <w:szCs w:val="32"/>
        </w:rPr>
        <w:t>建立市局专家库下沉指导机制，定期组织案例研讨和实战演练；推动建立区域协作审批联盟，实现经验共享、协同把关。</w:t>
      </w:r>
      <w:r>
        <w:rPr>
          <w:rFonts w:ascii="仿宋_GB2312" w:hint="eastAsia"/>
          <w:szCs w:val="32"/>
        </w:rPr>
        <w:t>二是加强数据共享深度，</w:t>
      </w:r>
      <w:r w:rsidRPr="005B4353">
        <w:rPr>
          <w:rFonts w:ascii="仿宋_GB2312" w:hint="eastAsia"/>
          <w:szCs w:val="32"/>
        </w:rPr>
        <w:t>积极争取</w:t>
      </w:r>
      <w:r>
        <w:rPr>
          <w:rFonts w:ascii="仿宋_GB2312" w:hint="eastAsia"/>
          <w:szCs w:val="32"/>
        </w:rPr>
        <w:t>各有</w:t>
      </w:r>
      <w:r w:rsidRPr="005B4353">
        <w:rPr>
          <w:rFonts w:ascii="仿宋_GB2312" w:hint="eastAsia"/>
          <w:szCs w:val="32"/>
        </w:rPr>
        <w:t>关部门支持，推动跨层级、跨系统数据互通；探索安全数据共享试点，提升数据可信度与安全性。三</w:t>
      </w:r>
      <w:r>
        <w:rPr>
          <w:rFonts w:ascii="仿宋_GB2312" w:hint="eastAsia"/>
          <w:szCs w:val="32"/>
        </w:rPr>
        <w:t>是提高群众政策知晓度，加大宣传力度，制作通俗易懂的政策图解及申请指南，提升企业合规</w:t>
      </w:r>
      <w:r w:rsidRPr="005B4353">
        <w:rPr>
          <w:rFonts w:ascii="仿宋_GB2312" w:hint="eastAsia"/>
          <w:szCs w:val="32"/>
        </w:rPr>
        <w:t>意识。</w:t>
      </w:r>
    </w:p>
    <w:p w:rsidR="009C72B2" w:rsidRDefault="00BC1EC7" w:rsidP="009C72B2">
      <w:pPr>
        <w:adjustRightInd w:val="0"/>
        <w:snapToGrid w:val="0"/>
        <w:spacing w:line="570" w:lineRule="exact"/>
        <w:jc w:val="left"/>
        <w:rPr>
          <w:rFonts w:ascii="仿宋_GB2312" w:hint="eastAsia"/>
          <w:szCs w:val="32"/>
        </w:rPr>
      </w:pPr>
      <w:r>
        <w:rPr>
          <w:rFonts w:ascii="仿宋_GB2312" w:hint="eastAsia"/>
          <w:noProof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3251228</wp:posOffset>
            </wp:positionH>
            <wp:positionV relativeFrom="paragraph">
              <wp:posOffset>128491</wp:posOffset>
            </wp:positionV>
            <wp:extent cx="1531454" cy="1534602"/>
            <wp:effectExtent l="19050" t="0" r="0" b="0"/>
            <wp:wrapNone/>
            <wp:docPr id="5" name="图片 5" descr="00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01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454" cy="1534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72B2" w:rsidRDefault="009C72B2" w:rsidP="009C72B2">
      <w:pPr>
        <w:adjustRightInd w:val="0"/>
        <w:snapToGrid w:val="0"/>
        <w:spacing w:line="570" w:lineRule="exact"/>
        <w:jc w:val="left"/>
        <w:rPr>
          <w:rFonts w:ascii="仿宋_GB2312" w:hint="eastAsia"/>
          <w:szCs w:val="32"/>
        </w:rPr>
      </w:pPr>
    </w:p>
    <w:p w:rsidR="009C72B2" w:rsidRPr="00315A73" w:rsidRDefault="009C72B2" w:rsidP="009C72B2">
      <w:pPr>
        <w:adjustRightInd w:val="0"/>
        <w:snapToGrid w:val="0"/>
        <w:spacing w:line="570" w:lineRule="exact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                                上海市国家安全局</w:t>
      </w:r>
    </w:p>
    <w:p w:rsidR="009C72B2" w:rsidRPr="006173E9" w:rsidRDefault="009C72B2" w:rsidP="009C72B2">
      <w:pPr>
        <w:tabs>
          <w:tab w:val="left" w:pos="284"/>
          <w:tab w:val="left" w:pos="426"/>
          <w:tab w:val="left" w:pos="709"/>
          <w:tab w:val="left" w:pos="7513"/>
        </w:tabs>
        <w:adjustRightInd w:val="0"/>
        <w:snapToGrid w:val="0"/>
        <w:spacing w:line="570" w:lineRule="exact"/>
        <w:ind w:rightChars="361" w:right="1130" w:firstLineChars="1472" w:firstLine="4607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   </w:t>
      </w:r>
      <w:r w:rsidRPr="00315A73">
        <w:rPr>
          <w:rFonts w:ascii="仿宋_GB2312" w:hint="eastAsia"/>
          <w:szCs w:val="32"/>
        </w:rPr>
        <w:t>20</w:t>
      </w:r>
      <w:r>
        <w:rPr>
          <w:rFonts w:ascii="仿宋_GB2312" w:hint="eastAsia"/>
          <w:szCs w:val="32"/>
        </w:rPr>
        <w:t>25</w:t>
      </w:r>
      <w:r w:rsidRPr="00315A73"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</w:rPr>
        <w:t>3</w:t>
      </w:r>
      <w:r w:rsidRPr="00315A73">
        <w:rPr>
          <w:rFonts w:ascii="仿宋_GB2312" w:hint="eastAsia"/>
          <w:szCs w:val="32"/>
        </w:rPr>
        <w:t>月</w:t>
      </w:r>
      <w:r>
        <w:rPr>
          <w:rFonts w:ascii="仿宋_GB2312" w:hint="eastAsia"/>
          <w:szCs w:val="32"/>
        </w:rPr>
        <w:t>25日</w:t>
      </w:r>
    </w:p>
    <w:p w:rsidR="005B7714" w:rsidRPr="009C72B2" w:rsidRDefault="005B7714" w:rsidP="009C72B2">
      <w:pPr>
        <w:rPr>
          <w:szCs w:val="32"/>
        </w:rPr>
      </w:pPr>
    </w:p>
    <w:sectPr w:rsidR="005B7714" w:rsidRPr="009C72B2" w:rsidSect="00453224">
      <w:footerReference w:type="even" r:id="rId7"/>
      <w:footerReference w:type="default" r:id="rId8"/>
      <w:pgSz w:w="11906" w:h="16838" w:code="9"/>
      <w:pgMar w:top="2098" w:right="1559" w:bottom="2041" w:left="1559" w:header="720" w:footer="1474" w:gutter="0"/>
      <w:cols w:space="425"/>
      <w:docGrid w:type="linesAndChars" w:linePitch="577" w:charSpace="-143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38A" w:rsidRDefault="007A738A" w:rsidP="006D5699">
      <w:pPr>
        <w:ind w:firstLine="640"/>
      </w:pPr>
      <w:r>
        <w:separator/>
      </w:r>
    </w:p>
  </w:endnote>
  <w:endnote w:type="continuationSeparator" w:id="1">
    <w:p w:rsidR="007A738A" w:rsidRDefault="007A738A" w:rsidP="006D5699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B63" w:rsidRPr="0004093B" w:rsidRDefault="007A738A" w:rsidP="0038082B">
    <w:pPr>
      <w:pStyle w:val="a4"/>
      <w:framePr w:wrap="around" w:vAnchor="text" w:hAnchor="margin" w:xAlign="outside" w:y="1"/>
      <w:ind w:leftChars="100" w:left="320"/>
      <w:rPr>
        <w:rStyle w:val="a5"/>
        <w:rFonts w:ascii="宋体" w:hint="eastAsia"/>
        <w:sz w:val="28"/>
        <w:szCs w:val="28"/>
      </w:rPr>
    </w:pPr>
    <w:r>
      <w:rPr>
        <w:rStyle w:val="a5"/>
        <w:rFonts w:ascii="宋体" w:eastAsia="宋体" w:hAnsi="宋体" w:hint="eastAsia"/>
        <w:sz w:val="28"/>
        <w:szCs w:val="28"/>
      </w:rPr>
      <w:t>—</w:t>
    </w:r>
    <w:r w:rsidRPr="0004093B">
      <w:rPr>
        <w:rStyle w:val="a5"/>
        <w:rFonts w:ascii="宋体" w:hint="eastAsia"/>
        <w:sz w:val="28"/>
        <w:szCs w:val="28"/>
      </w:rPr>
      <w:t xml:space="preserve"> </w:t>
    </w:r>
    <w:r w:rsidRPr="0004093B">
      <w:rPr>
        <w:rStyle w:val="a5"/>
        <w:rFonts w:ascii="宋体"/>
        <w:sz w:val="28"/>
        <w:szCs w:val="28"/>
      </w:rPr>
      <w:fldChar w:fldCharType="begin"/>
    </w:r>
    <w:r w:rsidRPr="0004093B">
      <w:rPr>
        <w:rStyle w:val="a5"/>
        <w:rFonts w:ascii="宋体"/>
        <w:sz w:val="28"/>
        <w:szCs w:val="28"/>
      </w:rPr>
      <w:instrText xml:space="preserve">PAGE  </w:instrText>
    </w:r>
    <w:r w:rsidRPr="0004093B">
      <w:rPr>
        <w:rStyle w:val="a5"/>
        <w:rFonts w:ascii="宋体"/>
        <w:sz w:val="28"/>
        <w:szCs w:val="28"/>
      </w:rPr>
      <w:fldChar w:fldCharType="separate"/>
    </w:r>
    <w:r>
      <w:rPr>
        <w:rStyle w:val="a5"/>
        <w:rFonts w:ascii="宋体"/>
        <w:noProof/>
        <w:sz w:val="28"/>
        <w:szCs w:val="28"/>
      </w:rPr>
      <w:t>6</w:t>
    </w:r>
    <w:r w:rsidRPr="0004093B">
      <w:rPr>
        <w:rStyle w:val="a5"/>
        <w:rFonts w:ascii="宋体"/>
        <w:sz w:val="28"/>
        <w:szCs w:val="28"/>
      </w:rPr>
      <w:fldChar w:fldCharType="end"/>
    </w:r>
    <w:r w:rsidRPr="0004093B">
      <w:rPr>
        <w:rStyle w:val="a5"/>
        <w:rFonts w:ascii="宋体" w:hint="eastAsia"/>
        <w:sz w:val="28"/>
        <w:szCs w:val="28"/>
      </w:rPr>
      <w:t xml:space="preserve"> </w:t>
    </w:r>
    <w:r>
      <w:rPr>
        <w:rStyle w:val="a5"/>
        <w:rFonts w:ascii="宋体" w:eastAsia="宋体" w:hAnsi="宋体" w:hint="eastAsia"/>
        <w:sz w:val="28"/>
        <w:szCs w:val="28"/>
      </w:rPr>
      <w:t>—</w:t>
    </w:r>
  </w:p>
  <w:p w:rsidR="004F6B63" w:rsidRDefault="007A738A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B63" w:rsidRPr="0004093B" w:rsidRDefault="007A738A" w:rsidP="00453224">
    <w:pPr>
      <w:pStyle w:val="a4"/>
      <w:framePr w:wrap="around" w:vAnchor="text" w:hAnchor="margin" w:xAlign="outside" w:y="1"/>
      <w:wordWrap w:val="0"/>
      <w:ind w:rightChars="100" w:right="320"/>
      <w:jc w:val="right"/>
      <w:rPr>
        <w:rStyle w:val="a5"/>
        <w:rFonts w:ascii="宋体" w:hint="eastAsia"/>
        <w:sz w:val="28"/>
        <w:szCs w:val="28"/>
      </w:rPr>
    </w:pPr>
    <w:r>
      <w:rPr>
        <w:rStyle w:val="a5"/>
        <w:rFonts w:ascii="宋体" w:eastAsia="宋体" w:hAnsi="宋体" w:hint="eastAsia"/>
        <w:sz w:val="28"/>
        <w:szCs w:val="28"/>
      </w:rPr>
      <w:t>—</w:t>
    </w:r>
    <w:r w:rsidRPr="0004093B">
      <w:rPr>
        <w:rStyle w:val="a5"/>
        <w:rFonts w:ascii="宋体" w:hint="eastAsia"/>
        <w:sz w:val="28"/>
        <w:szCs w:val="28"/>
      </w:rPr>
      <w:t xml:space="preserve"> </w:t>
    </w:r>
    <w:r w:rsidRPr="0004093B">
      <w:rPr>
        <w:rStyle w:val="a5"/>
        <w:rFonts w:ascii="宋体"/>
        <w:sz w:val="28"/>
        <w:szCs w:val="28"/>
      </w:rPr>
      <w:fldChar w:fldCharType="begin"/>
    </w:r>
    <w:r w:rsidRPr="0004093B">
      <w:rPr>
        <w:rStyle w:val="a5"/>
        <w:rFonts w:ascii="宋体"/>
        <w:sz w:val="28"/>
        <w:szCs w:val="28"/>
      </w:rPr>
      <w:instrText xml:space="preserve">PAGE  </w:instrText>
    </w:r>
    <w:r w:rsidRPr="0004093B">
      <w:rPr>
        <w:rStyle w:val="a5"/>
        <w:rFonts w:ascii="宋体"/>
        <w:sz w:val="28"/>
        <w:szCs w:val="28"/>
      </w:rPr>
      <w:fldChar w:fldCharType="separate"/>
    </w:r>
    <w:r w:rsidR="00BC1EC7">
      <w:rPr>
        <w:rStyle w:val="a5"/>
        <w:rFonts w:ascii="宋体"/>
        <w:noProof/>
        <w:sz w:val="28"/>
        <w:szCs w:val="28"/>
      </w:rPr>
      <w:t>4</w:t>
    </w:r>
    <w:r w:rsidRPr="0004093B">
      <w:rPr>
        <w:rStyle w:val="a5"/>
        <w:rFonts w:ascii="宋体"/>
        <w:sz w:val="28"/>
        <w:szCs w:val="28"/>
      </w:rPr>
      <w:fldChar w:fldCharType="end"/>
    </w:r>
    <w:r w:rsidRPr="0004093B">
      <w:rPr>
        <w:rStyle w:val="a5"/>
        <w:rFonts w:ascii="宋体" w:hint="eastAsia"/>
        <w:sz w:val="28"/>
        <w:szCs w:val="28"/>
      </w:rPr>
      <w:t xml:space="preserve"> </w:t>
    </w:r>
    <w:r>
      <w:rPr>
        <w:rStyle w:val="a5"/>
        <w:rFonts w:ascii="宋体" w:eastAsia="宋体" w:hAnsi="宋体" w:hint="eastAsia"/>
        <w:sz w:val="28"/>
        <w:szCs w:val="28"/>
      </w:rPr>
      <w:t>—</w:t>
    </w:r>
  </w:p>
  <w:p w:rsidR="004F6B63" w:rsidRDefault="007A738A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38A" w:rsidRDefault="007A738A" w:rsidP="006D5699">
      <w:pPr>
        <w:ind w:firstLine="640"/>
      </w:pPr>
      <w:r>
        <w:separator/>
      </w:r>
    </w:p>
  </w:footnote>
  <w:footnote w:type="continuationSeparator" w:id="1">
    <w:p w:rsidR="007A738A" w:rsidRDefault="007A738A" w:rsidP="006D5699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699"/>
    <w:rsid w:val="00043444"/>
    <w:rsid w:val="001019A1"/>
    <w:rsid w:val="00164751"/>
    <w:rsid w:val="00185856"/>
    <w:rsid w:val="00195F6C"/>
    <w:rsid w:val="001B1492"/>
    <w:rsid w:val="00244F29"/>
    <w:rsid w:val="003F6745"/>
    <w:rsid w:val="004E66C9"/>
    <w:rsid w:val="005717C5"/>
    <w:rsid w:val="005B4353"/>
    <w:rsid w:val="005B7714"/>
    <w:rsid w:val="005C29A7"/>
    <w:rsid w:val="006276E6"/>
    <w:rsid w:val="006D5699"/>
    <w:rsid w:val="007668D3"/>
    <w:rsid w:val="007A00BB"/>
    <w:rsid w:val="007A109D"/>
    <w:rsid w:val="007A738A"/>
    <w:rsid w:val="007F1DC0"/>
    <w:rsid w:val="00817082"/>
    <w:rsid w:val="00864235"/>
    <w:rsid w:val="009447B7"/>
    <w:rsid w:val="009C72B2"/>
    <w:rsid w:val="009F3586"/>
    <w:rsid w:val="00A85E73"/>
    <w:rsid w:val="00BC1EC7"/>
    <w:rsid w:val="00BC374B"/>
    <w:rsid w:val="00E06D26"/>
    <w:rsid w:val="00E478A7"/>
    <w:rsid w:val="00EF618F"/>
    <w:rsid w:val="00F81C54"/>
    <w:rsid w:val="00FA3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B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5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5699"/>
    <w:rPr>
      <w:sz w:val="18"/>
      <w:szCs w:val="18"/>
    </w:rPr>
  </w:style>
  <w:style w:type="paragraph" w:styleId="a4">
    <w:name w:val="footer"/>
    <w:basedOn w:val="a"/>
    <w:link w:val="Char0"/>
    <w:unhideWhenUsed/>
    <w:rsid w:val="006D56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5699"/>
    <w:rPr>
      <w:sz w:val="18"/>
      <w:szCs w:val="18"/>
    </w:rPr>
  </w:style>
  <w:style w:type="character" w:styleId="a5">
    <w:name w:val="page number"/>
    <w:basedOn w:val="a0"/>
    <w:rsid w:val="009C72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4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成贞</dc:creator>
  <cp:keywords/>
  <dc:description/>
  <cp:lastModifiedBy>成贞</cp:lastModifiedBy>
  <cp:revision>7</cp:revision>
  <dcterms:created xsi:type="dcterms:W3CDTF">2026-03-13T03:24:00Z</dcterms:created>
  <dcterms:modified xsi:type="dcterms:W3CDTF">2026-03-31T08:11:00Z</dcterms:modified>
</cp:coreProperties>
</file>